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7" w:rsidRDefault="007F3547" w:rsidP="007F354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Общее собрание</w:t>
      </w:r>
      <w:r w:rsidRPr="004F10FE">
        <w:rPr>
          <w:b/>
        </w:rPr>
        <w:t xml:space="preserve"> от «</w:t>
      </w:r>
      <w:r>
        <w:rPr>
          <w:b/>
        </w:rPr>
        <w:t>03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F3547" w:rsidRDefault="007F3547" w:rsidP="007F3547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7F3547" w:rsidRPr="00921923" w:rsidRDefault="007F3547" w:rsidP="007F3547">
      <w:pPr>
        <w:jc w:val="both"/>
      </w:pPr>
      <w:r w:rsidRPr="00921923">
        <w:rPr>
          <w:b/>
        </w:rPr>
        <w:t xml:space="preserve">Принято решение: </w:t>
      </w:r>
      <w:r w:rsidRPr="00921923">
        <w:t>на основании замечаний, указанных в письме Ростехнадзора № 09-01-03/11391 от 15.09.2017г., внести следующие изменения во внутренние документы Ассоциации:</w:t>
      </w:r>
    </w:p>
    <w:p w:rsidR="007F3547" w:rsidRPr="00921923" w:rsidRDefault="007F3547" w:rsidP="007F3547">
      <w:pPr>
        <w:jc w:val="both"/>
      </w:pPr>
    </w:p>
    <w:p w:rsidR="007F3547" w:rsidRPr="00921923" w:rsidRDefault="007F3547" w:rsidP="007F3547">
      <w:pPr>
        <w:jc w:val="both"/>
        <w:rPr>
          <w:b/>
        </w:rPr>
      </w:pPr>
      <w:r w:rsidRPr="00921923">
        <w:rPr>
          <w:b/>
        </w:rPr>
        <w:t>В отношении Положения о контроле Ассоциации «Объединение проектировщиков «ПроектСити» за деятельностью своих членов:</w:t>
      </w:r>
    </w:p>
    <w:p w:rsidR="007F3547" w:rsidRPr="00921923" w:rsidRDefault="007F3547" w:rsidP="007F3547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1923">
        <w:rPr>
          <w:rFonts w:ascii="Times New Roman" w:hAnsi="Times New Roman" w:cs="Times New Roman"/>
          <w:sz w:val="24"/>
          <w:szCs w:val="24"/>
        </w:rPr>
        <w:t>главу 10.1 Положения изложить в следующей редакции: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>«10.1.1. Если деятельность члена Ассоциации связана с подготовкой проектной документации особо опасных, технически сложных и уникальных объектов, контроль Ассоциацией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gramStart"/>
      <w:r w:rsidRPr="00921923">
        <w:rPr>
          <w:i/>
          <w:spacing w:val="-6"/>
        </w:rPr>
        <w:t>пр</w:t>
      </w:r>
      <w:proofErr w:type="gramEnd"/>
      <w:r w:rsidRPr="00921923">
        <w:rPr>
          <w:i/>
          <w:spacing w:val="-6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</w:t>
      </w:r>
      <w:proofErr w:type="gramStart"/>
      <w:r w:rsidRPr="00921923">
        <w:rPr>
          <w:i/>
          <w:spacing w:val="-6"/>
        </w:rPr>
        <w:t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</w:t>
      </w:r>
      <w:proofErr w:type="gramEnd"/>
      <w:r w:rsidRPr="00921923">
        <w:rPr>
          <w:i/>
          <w:spacing w:val="-6"/>
        </w:rPr>
        <w:t xml:space="preserve"> </w:t>
      </w:r>
      <w:proofErr w:type="gramStart"/>
      <w:r w:rsidRPr="00921923">
        <w:rPr>
          <w:i/>
          <w:spacing w:val="-6"/>
        </w:rPr>
        <w:t>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</w:t>
      </w:r>
      <w:proofErr w:type="gramEnd"/>
      <w:r w:rsidRPr="00921923">
        <w:rPr>
          <w:i/>
          <w:spacing w:val="-6"/>
        </w:rPr>
        <w:t xml:space="preserve">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10.1.4. Основными показателями категорий рисков являются: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lastRenderedPageBreak/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10.1.5.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 Расчет значений показателей тяжести потенциальных негативных последствий.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10.1.6.2. Для расчета показателя тяжести потенциальных негативных последствий: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определяются факторы риска, указанные в пункте 10.1.6.3. настоящего Положения;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устанавливаются категории риска и их значимость;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осуществляется сопоставление значимости риска и категории риска.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10.1.6.3. При определении показателя тяжести потенциальных негативных последствий рассматриваются следующие факторы риска: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фактический максимальный уровень ответственности члена Ассоциации по договорам подряда на подготовку проектной документации.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10.1.6.4.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10.1.6.5. Каждая категория риска сопоставляется с соответствующим показателем его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значимости.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b/>
                <w:bCs/>
                <w:i/>
                <w:color w:val="000000"/>
              </w:rPr>
              <w:t>Категория риска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b/>
                <w:bCs/>
                <w:i/>
                <w:color w:val="000000"/>
              </w:rPr>
              <w:t>Значимость риска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 xml:space="preserve">Низкий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1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 xml:space="preserve">Умеренный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2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lastRenderedPageBreak/>
              <w:t xml:space="preserve">Средний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3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4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 xml:space="preserve">Высокий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5</w:t>
            </w:r>
          </w:p>
        </w:tc>
      </w:tr>
      <w:tr w:rsidR="007F3547" w:rsidRPr="00921923" w:rsidTr="001C2F29">
        <w:trPr>
          <w:trHeight w:val="120"/>
        </w:trPr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7F3547" w:rsidRPr="00921923" w:rsidRDefault="007F3547" w:rsidP="001C2F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921923">
              <w:rPr>
                <w:i/>
                <w:color w:val="000000"/>
              </w:rPr>
              <w:t>6</w:t>
            </w:r>
          </w:p>
        </w:tc>
      </w:tr>
    </w:tbl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10.1.6.6. По каждому фактору риска определяется категория риска исходя из допустимых значений фактора риска.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e"/>
        <w:tblW w:w="0" w:type="auto"/>
        <w:tblLook w:val="04A0"/>
      </w:tblPr>
      <w:tblGrid>
        <w:gridCol w:w="630"/>
        <w:gridCol w:w="3119"/>
        <w:gridCol w:w="1930"/>
        <w:gridCol w:w="1539"/>
        <w:gridCol w:w="2353"/>
      </w:tblGrid>
      <w:tr w:rsidR="007F3547" w:rsidRPr="00921923" w:rsidTr="001C2F29">
        <w:tc>
          <w:tcPr>
            <w:tcW w:w="675" w:type="dxa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 xml:space="preserve">№ </w:t>
            </w:r>
            <w:proofErr w:type="gramStart"/>
            <w:r w:rsidRPr="00921923">
              <w:rPr>
                <w:b/>
                <w:i/>
                <w:spacing w:val="-6"/>
              </w:rPr>
              <w:t>п</w:t>
            </w:r>
            <w:proofErr w:type="gramEnd"/>
            <w:r w:rsidRPr="00921923">
              <w:rPr>
                <w:b/>
                <w:i/>
                <w:spacing w:val="-6"/>
              </w:rPr>
              <w:t>/п</w:t>
            </w:r>
          </w:p>
        </w:tc>
        <w:tc>
          <w:tcPr>
            <w:tcW w:w="3544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Наименование фактора риска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Категория риска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294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Значимость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7F3547" w:rsidRPr="00921923" w:rsidTr="001C2F29">
        <w:tc>
          <w:tcPr>
            <w:tcW w:w="675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1</w:t>
            </w:r>
          </w:p>
        </w:tc>
        <w:tc>
          <w:tcPr>
            <w:tcW w:w="3544" w:type="dxa"/>
          </w:tcPr>
          <w:p w:rsidR="007F3547" w:rsidRPr="00921923" w:rsidRDefault="007F3547" w:rsidP="001C2F29">
            <w:pPr>
              <w:pStyle w:val="Default"/>
              <w:rPr>
                <w:i/>
                <w:spacing w:val="-6"/>
              </w:rPr>
            </w:pPr>
            <w:r w:rsidRPr="00921923">
              <w:rPr>
                <w:i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451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1.1. </w:t>
            </w:r>
            <w:r w:rsidRPr="00921923">
              <w:rPr>
                <w:i/>
              </w:rPr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Значительный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1.2. </w:t>
            </w:r>
            <w:r w:rsidRPr="00921923">
              <w:rPr>
                <w:i/>
              </w:rPr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млн. руб.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5 млн. руб.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Значительный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10 млн. руб.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25 млн. руб.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25 млн. руб. </w:t>
            </w:r>
          </w:p>
        </w:tc>
      </w:tr>
      <w:tr w:rsidR="007F3547" w:rsidRPr="00921923" w:rsidTr="001C2F29">
        <w:tc>
          <w:tcPr>
            <w:tcW w:w="675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2</w:t>
            </w:r>
          </w:p>
        </w:tc>
        <w:tc>
          <w:tcPr>
            <w:tcW w:w="3544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Непринятие объектом контроля мер, </w:t>
            </w:r>
            <w:r w:rsidRPr="00921923">
              <w:rPr>
                <w:i/>
              </w:rPr>
              <w:lastRenderedPageBreak/>
              <w:t xml:space="preserve">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Значительный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</w:t>
            </w:r>
          </w:p>
        </w:tc>
      </w:tr>
      <w:tr w:rsidR="007F3547" w:rsidRPr="00921923" w:rsidTr="001C2F29">
        <w:tc>
          <w:tcPr>
            <w:tcW w:w="675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3</w:t>
            </w:r>
          </w:p>
        </w:tc>
        <w:tc>
          <w:tcPr>
            <w:tcW w:w="3544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Первый уровень ответственности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Второй уровень ответственности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Третий уровень ответственности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Четвертый уровень ответственности </w:t>
            </w:r>
          </w:p>
        </w:tc>
      </w:tr>
      <w:tr w:rsidR="007F3547" w:rsidRPr="00921923" w:rsidTr="001C2F29">
        <w:tc>
          <w:tcPr>
            <w:tcW w:w="675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4</w:t>
            </w:r>
          </w:p>
        </w:tc>
        <w:tc>
          <w:tcPr>
            <w:tcW w:w="3544" w:type="dxa"/>
            <w:vMerge w:val="restart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Значительный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</w:t>
            </w:r>
          </w:p>
        </w:tc>
      </w:tr>
      <w:tr w:rsidR="007F3547" w:rsidRPr="00921923" w:rsidTr="001C2F29">
        <w:tc>
          <w:tcPr>
            <w:tcW w:w="675" w:type="dxa"/>
            <w:vMerge/>
          </w:tcPr>
          <w:p w:rsidR="007F3547" w:rsidRPr="00921923" w:rsidRDefault="007F3547" w:rsidP="001C2F29">
            <w:pPr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высокий риск </w:t>
            </w:r>
          </w:p>
        </w:tc>
        <w:tc>
          <w:tcPr>
            <w:tcW w:w="1294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45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</w:t>
            </w:r>
          </w:p>
        </w:tc>
      </w:tr>
    </w:tbl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10.1.6.7. Показатель тяжести потенциальных негативных последствий выражается числовым значением и определяется, как средняя величина фактических значений факторов риска.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>Пример расчета показателя тяжести потенциальных негативных последствий:</w:t>
      </w:r>
    </w:p>
    <w:tbl>
      <w:tblPr>
        <w:tblStyle w:val="ae"/>
        <w:tblW w:w="0" w:type="auto"/>
        <w:tblLook w:val="04A0"/>
      </w:tblPr>
      <w:tblGrid>
        <w:gridCol w:w="1781"/>
        <w:gridCol w:w="2044"/>
        <w:gridCol w:w="1704"/>
        <w:gridCol w:w="1968"/>
        <w:gridCol w:w="2074"/>
      </w:tblGrid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center"/>
              <w:rPr>
                <w:i/>
              </w:rPr>
            </w:pPr>
            <w:r w:rsidRPr="00921923">
              <w:rPr>
                <w:b/>
                <w:bCs/>
                <w:i/>
              </w:rPr>
              <w:t>Наименование фактора риска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center"/>
              <w:rPr>
                <w:i/>
              </w:rPr>
            </w:pPr>
            <w:r w:rsidRPr="00921923">
              <w:rPr>
                <w:b/>
                <w:bCs/>
                <w:i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center"/>
              <w:rPr>
                <w:i/>
              </w:rPr>
            </w:pPr>
            <w:r w:rsidRPr="00921923">
              <w:rPr>
                <w:b/>
                <w:bCs/>
                <w:i/>
              </w:rPr>
              <w:t>Категория риска</w:t>
            </w:r>
          </w:p>
        </w:tc>
        <w:tc>
          <w:tcPr>
            <w:tcW w:w="2035" w:type="dxa"/>
          </w:tcPr>
          <w:p w:rsidR="007F3547" w:rsidRPr="00921923" w:rsidRDefault="007F3547" w:rsidP="001C2F29">
            <w:pPr>
              <w:pStyle w:val="Default"/>
              <w:jc w:val="center"/>
              <w:rPr>
                <w:i/>
              </w:rPr>
            </w:pPr>
            <w:r w:rsidRPr="00921923">
              <w:rPr>
                <w:b/>
                <w:bCs/>
                <w:i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7F3547" w:rsidRPr="00921923" w:rsidRDefault="007F3547" w:rsidP="001C2F29">
            <w:pPr>
              <w:pStyle w:val="Default"/>
              <w:jc w:val="center"/>
              <w:rPr>
                <w:i/>
              </w:rPr>
            </w:pPr>
            <w:r w:rsidRPr="00921923">
              <w:rPr>
                <w:b/>
                <w:bCs/>
                <w:i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Фактор 1.1 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(3 + 2 + 4 + 2 + 3) / 5 = 2,8 </w:t>
            </w:r>
          </w:p>
          <w:p w:rsidR="007F3547" w:rsidRPr="00921923" w:rsidRDefault="007F3547" w:rsidP="001C2F29">
            <w:pPr>
              <w:rPr>
                <w:i/>
                <w:spacing w:val="-6"/>
              </w:rPr>
            </w:pPr>
          </w:p>
        </w:tc>
        <w:tc>
          <w:tcPr>
            <w:tcW w:w="2359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Числовое значение показателя тяжести потенциальных негативных последствий </w:t>
            </w:r>
            <w:r w:rsidRPr="00921923">
              <w:rPr>
                <w:i/>
              </w:rPr>
              <w:lastRenderedPageBreak/>
              <w:t xml:space="preserve">«2,8» определяет показатель тяжести 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Фактор 1.2 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2035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359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Фактор 2 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359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b/>
                <w:bCs/>
                <w:i/>
              </w:rPr>
              <w:t xml:space="preserve">Фактор 3 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Умеренный риск </w:t>
            </w:r>
          </w:p>
        </w:tc>
        <w:tc>
          <w:tcPr>
            <w:tcW w:w="2035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359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  <w:tr w:rsidR="007F3547" w:rsidRPr="00921923" w:rsidTr="001C2F29">
        <w:tc>
          <w:tcPr>
            <w:tcW w:w="16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b/>
                <w:bCs/>
                <w:i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1701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Средний риск </w:t>
            </w:r>
          </w:p>
        </w:tc>
        <w:tc>
          <w:tcPr>
            <w:tcW w:w="2035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2359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</w:tr>
    </w:tbl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10.1.6.8.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10.1.7. Расчет </w:t>
      </w:r>
      <w:proofErr w:type="gramStart"/>
      <w:r w:rsidRPr="00921923">
        <w:rPr>
          <w:i/>
          <w:spacing w:val="-6"/>
        </w:rPr>
        <w:t>значений показателей вероятности несоблюдения обязательных требований</w:t>
      </w:r>
      <w:proofErr w:type="gramEnd"/>
      <w:r w:rsidRPr="00921923">
        <w:rPr>
          <w:i/>
          <w:spacing w:val="-6"/>
        </w:rPr>
        <w:t xml:space="preserve">. </w:t>
      </w:r>
    </w:p>
    <w:p w:rsidR="007F3547" w:rsidRPr="00921923" w:rsidRDefault="007F3547" w:rsidP="007F3547">
      <w:pPr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7F3547" w:rsidRPr="00921923" w:rsidRDefault="007F3547" w:rsidP="007F3547">
      <w:pPr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решений о применении АПЦ в отношении объекта контроля мер дисциплинарного воздействия;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</w:t>
      </w:r>
      <w:proofErr w:type="gramStart"/>
      <w:r w:rsidRPr="00921923">
        <w:rPr>
          <w:i/>
          <w:spacing w:val="-6"/>
        </w:rPr>
        <w:t>фактов о предписаниях</w:t>
      </w:r>
      <w:proofErr w:type="gramEnd"/>
      <w:r w:rsidRPr="00921923">
        <w:rPr>
          <w:i/>
          <w:spacing w:val="-6"/>
        </w:rPr>
        <w:t xml:space="preserve"> органов государственного (муниципального) контроля (надзора), выданных объекту контроля;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</w:t>
      </w:r>
      <w:proofErr w:type="gramStart"/>
      <w:r w:rsidRPr="00921923">
        <w:rPr>
          <w:i/>
          <w:spacing w:val="-6"/>
        </w:rPr>
        <w:t>фактов о</w:t>
      </w:r>
      <w:proofErr w:type="gramEnd"/>
      <w:r w:rsidRPr="00921923">
        <w:rPr>
          <w:i/>
          <w:spacing w:val="-6"/>
        </w:rPr>
        <w:t xml:space="preserve"> неисполненных предписаниях органов государственного (муниципального) контроля (надзора);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фактов несоблюдения объектом контроля обязательных требований;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фактов привлечения объекта контроля к административной ответственности;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</w:t>
      </w:r>
      <w:proofErr w:type="gramStart"/>
      <w:r w:rsidRPr="00921923">
        <w:rPr>
          <w:i/>
          <w:spacing w:val="-6"/>
        </w:rPr>
        <w:t>фактов о приостановлении</w:t>
      </w:r>
      <w:proofErr w:type="gramEnd"/>
      <w:r w:rsidRPr="00921923">
        <w:rPr>
          <w:i/>
          <w:spacing w:val="-6"/>
        </w:rPr>
        <w:t xml:space="preserve"> деятельности объекта контроля в качестве меры административного наказания;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7F3547" w:rsidRPr="00921923" w:rsidRDefault="007F3547" w:rsidP="007F3547">
      <w:pPr>
        <w:jc w:val="both"/>
        <w:rPr>
          <w:i/>
          <w:spacing w:val="-6"/>
        </w:rPr>
      </w:pPr>
      <w:proofErr w:type="gramStart"/>
      <w:r w:rsidRPr="00921923">
        <w:rPr>
          <w:i/>
          <w:spacing w:val="-6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  <w:proofErr w:type="gramEnd"/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10.1.7.3. Контрольная комиссия АПЦ определяет вероятность реализации каждого фактора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lastRenderedPageBreak/>
        <w:t xml:space="preserve">риска, исходя из фактических данных частоты проявлений фактора риска объектом контроля.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подхода: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7F3547" w:rsidRPr="00921923" w:rsidTr="001C2F29">
        <w:tc>
          <w:tcPr>
            <w:tcW w:w="817" w:type="dxa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 xml:space="preserve">№ </w:t>
            </w:r>
            <w:proofErr w:type="gramStart"/>
            <w:r w:rsidRPr="00921923">
              <w:rPr>
                <w:b/>
                <w:i/>
                <w:spacing w:val="-6"/>
              </w:rPr>
              <w:t>п</w:t>
            </w:r>
            <w:proofErr w:type="gramEnd"/>
            <w:r w:rsidRPr="00921923">
              <w:rPr>
                <w:b/>
                <w:i/>
                <w:spacing w:val="-6"/>
              </w:rPr>
              <w:t>/п</w:t>
            </w:r>
          </w:p>
        </w:tc>
        <w:tc>
          <w:tcPr>
            <w:tcW w:w="3402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Наименование фактора риска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Категория риска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559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Значимость</w:t>
            </w:r>
          </w:p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center"/>
              <w:rPr>
                <w:b/>
                <w:i/>
              </w:rPr>
            </w:pPr>
            <w:r w:rsidRPr="00921923">
              <w:rPr>
                <w:b/>
                <w:bCs/>
                <w:i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1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2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3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4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</w:t>
            </w:r>
            <w:proofErr w:type="gramStart"/>
            <w:r w:rsidRPr="00921923">
              <w:rPr>
                <w:i/>
              </w:rPr>
              <w:t>фактов о предписаниях</w:t>
            </w:r>
            <w:proofErr w:type="gramEnd"/>
            <w:r w:rsidRPr="00921923">
              <w:rPr>
                <w:i/>
              </w:rPr>
              <w:t xml:space="preserve">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5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</w:t>
            </w:r>
            <w:proofErr w:type="gramStart"/>
            <w:r w:rsidRPr="00921923">
              <w:rPr>
                <w:i/>
              </w:rPr>
              <w:t>фактов о</w:t>
            </w:r>
            <w:proofErr w:type="gramEnd"/>
            <w:r w:rsidRPr="00921923">
              <w:rPr>
                <w:i/>
              </w:rPr>
              <w:t xml:space="preserve"> неисполненных предписаниях органов государственного (муниципального) контроля </w:t>
            </w:r>
            <w:r w:rsidRPr="00921923">
              <w:rPr>
                <w:i/>
              </w:rPr>
              <w:lastRenderedPageBreak/>
              <w:t xml:space="preserve">(надзора)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6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7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фактов привлечения 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8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</w:t>
            </w:r>
            <w:proofErr w:type="gramStart"/>
            <w:r w:rsidRPr="00921923">
              <w:rPr>
                <w:i/>
              </w:rPr>
              <w:t>фактов о приостановлении</w:t>
            </w:r>
            <w:proofErr w:type="gramEnd"/>
            <w:r w:rsidRPr="00921923">
              <w:rPr>
                <w:i/>
              </w:rPr>
              <w:t xml:space="preserve">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9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r w:rsidRPr="00921923">
              <w:rPr>
                <w:i/>
              </w:rPr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  <w:tr w:rsidR="007F3547" w:rsidRPr="00921923" w:rsidTr="001C2F29">
        <w:tc>
          <w:tcPr>
            <w:tcW w:w="817" w:type="dxa"/>
            <w:vMerge w:val="restart"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  <w:r w:rsidRPr="00921923">
              <w:rPr>
                <w:b/>
                <w:i/>
                <w:spacing w:val="-6"/>
              </w:rPr>
              <w:t>10</w:t>
            </w:r>
          </w:p>
        </w:tc>
        <w:tc>
          <w:tcPr>
            <w:tcW w:w="3402" w:type="dxa"/>
            <w:vMerge w:val="restart"/>
          </w:tcPr>
          <w:p w:rsidR="007F3547" w:rsidRPr="00921923" w:rsidRDefault="007F3547" w:rsidP="001C2F29">
            <w:pPr>
              <w:pStyle w:val="Default"/>
              <w:rPr>
                <w:i/>
              </w:rPr>
            </w:pPr>
            <w:proofErr w:type="gramStart"/>
            <w:r w:rsidRPr="00921923">
              <w:rPr>
                <w:i/>
              </w:rPr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  <w:proofErr w:type="gramEnd"/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1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0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Низкая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2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2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Средняя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3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4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4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6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Очень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5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Не более 8 раз </w:t>
            </w:r>
          </w:p>
        </w:tc>
      </w:tr>
      <w:tr w:rsidR="007F3547" w:rsidRPr="00921923" w:rsidTr="001C2F29">
        <w:tc>
          <w:tcPr>
            <w:tcW w:w="817" w:type="dxa"/>
            <w:vMerge/>
          </w:tcPr>
          <w:p w:rsidR="007F3547" w:rsidRPr="00921923" w:rsidRDefault="007F3547" w:rsidP="001C2F29">
            <w:pPr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3402" w:type="dxa"/>
            <w:vMerge/>
          </w:tcPr>
          <w:p w:rsidR="007F3547" w:rsidRPr="00921923" w:rsidRDefault="007F3547" w:rsidP="001C2F29">
            <w:pPr>
              <w:jc w:val="both"/>
              <w:rPr>
                <w:i/>
                <w:spacing w:val="-6"/>
              </w:rPr>
            </w:pPr>
          </w:p>
        </w:tc>
        <w:tc>
          <w:tcPr>
            <w:tcW w:w="1843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Чрезвычайно высокая </w:t>
            </w:r>
          </w:p>
        </w:tc>
        <w:tc>
          <w:tcPr>
            <w:tcW w:w="1559" w:type="dxa"/>
          </w:tcPr>
          <w:p w:rsidR="007F3547" w:rsidRPr="00921923" w:rsidRDefault="007F3547" w:rsidP="001C2F29">
            <w:pPr>
              <w:jc w:val="center"/>
              <w:rPr>
                <w:i/>
                <w:spacing w:val="-6"/>
              </w:rPr>
            </w:pPr>
            <w:r w:rsidRPr="00921923">
              <w:rPr>
                <w:i/>
                <w:spacing w:val="-6"/>
              </w:rPr>
              <w:t>6</w:t>
            </w:r>
          </w:p>
        </w:tc>
        <w:tc>
          <w:tcPr>
            <w:tcW w:w="2268" w:type="dxa"/>
          </w:tcPr>
          <w:p w:rsidR="007F3547" w:rsidRPr="00921923" w:rsidRDefault="007F3547" w:rsidP="001C2F29">
            <w:pPr>
              <w:pStyle w:val="Default"/>
              <w:jc w:val="both"/>
              <w:rPr>
                <w:i/>
              </w:rPr>
            </w:pPr>
            <w:r w:rsidRPr="00921923">
              <w:rPr>
                <w:i/>
              </w:rPr>
              <w:t xml:space="preserve">Более 8 раз </w:t>
            </w:r>
          </w:p>
        </w:tc>
      </w:tr>
    </w:tbl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br w:type="textWrapping" w:clear="all"/>
        <w:t xml:space="preserve">10.1.7.5.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921923">
        <w:rPr>
          <w:i/>
          <w:spacing w:val="-6"/>
        </w:rPr>
        <w:t>значений вероятности реализации факторов риска</w:t>
      </w:r>
      <w:proofErr w:type="gramEnd"/>
      <w:r w:rsidRPr="00921923">
        <w:rPr>
          <w:i/>
          <w:spacing w:val="-6"/>
        </w:rPr>
        <w:t xml:space="preserve">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lastRenderedPageBreak/>
        <w:t xml:space="preserve">10.1.7.6.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10.1.8. Применение результатов расчета значений показателей риск-ориентированного подхода.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10.1.8.1. Итоговый результат расчета значений показателей риск-ориентированного подхода используется Ассоциацией </w:t>
      </w:r>
      <w:proofErr w:type="gramStart"/>
      <w:r w:rsidRPr="00921923">
        <w:rPr>
          <w:i/>
          <w:spacing w:val="-6"/>
        </w:rPr>
        <w:t>для</w:t>
      </w:r>
      <w:proofErr w:type="gramEnd"/>
      <w:r w:rsidRPr="00921923">
        <w:rPr>
          <w:i/>
          <w:spacing w:val="-6"/>
        </w:rPr>
        <w:t xml:space="preserve">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определения периодичности мероприятий по контролю члена Ассоциации в соответствии с пунктом 10.1.8.2. настоящего Положения;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10.1.8.2. </w:t>
      </w:r>
      <w:proofErr w:type="gramStart"/>
      <w:r w:rsidRPr="00921923">
        <w:rPr>
          <w:i/>
          <w:spacing w:val="-6"/>
        </w:rPr>
        <w:t>Контроль за</w:t>
      </w:r>
      <w:proofErr w:type="gramEnd"/>
      <w:r w:rsidRPr="00921923">
        <w:rPr>
          <w:i/>
          <w:spacing w:val="-6"/>
        </w:rPr>
        <w:t xml:space="preserve"> деятельностью членов Ассоциации,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При показателе тяжести потенциальных негативных последствий: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«Низкий риск», «Умеренный риск» осуществляется Ассоциацией 1 раз в 3 года;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«Средний риск», «Значительный риск» осуществляется Ассоциацией 1 раз в 2 года;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«Высокий риск», «Чрезвычайно высокий риск» осуществляется Ассоциацией 1 раз в год.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>В случае</w:t>
      </w:r>
      <w:proofErr w:type="gramStart"/>
      <w:r w:rsidRPr="00921923">
        <w:rPr>
          <w:i/>
          <w:spacing w:val="-6"/>
        </w:rPr>
        <w:t>,</w:t>
      </w:r>
      <w:proofErr w:type="gramEnd"/>
      <w:r w:rsidRPr="00921923">
        <w:rPr>
          <w:i/>
          <w:spacing w:val="-6"/>
        </w:rPr>
        <w:t xml:space="preserve"> если фактическое значение любого фактора риска выражается в категории риска «Чрезвычайно высокий риск», контроль осуществляется Ассоциацией 1 раз в год.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При показателе вероятности несоблюдения обязательных требований: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«Очень </w:t>
      </w:r>
      <w:proofErr w:type="gramStart"/>
      <w:r w:rsidRPr="00921923">
        <w:rPr>
          <w:i/>
          <w:spacing w:val="-6"/>
        </w:rPr>
        <w:t>низкая</w:t>
      </w:r>
      <w:proofErr w:type="gramEnd"/>
      <w:r w:rsidRPr="00921923">
        <w:rPr>
          <w:i/>
          <w:spacing w:val="-6"/>
        </w:rPr>
        <w:t xml:space="preserve">», «Низкая» осуществляется Ассоциацией 1 раз в 3 года;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«Средняя», «Высокая» осуществляется Ассоциацией 1 раз в 2 года;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«Очень </w:t>
      </w:r>
      <w:proofErr w:type="gramStart"/>
      <w:r w:rsidRPr="00921923">
        <w:rPr>
          <w:i/>
          <w:spacing w:val="-6"/>
        </w:rPr>
        <w:t>высокая</w:t>
      </w:r>
      <w:proofErr w:type="gramEnd"/>
      <w:r w:rsidRPr="00921923">
        <w:rPr>
          <w:i/>
          <w:spacing w:val="-6"/>
        </w:rPr>
        <w:t xml:space="preserve">», «Чрезвычайно высокая» осуществляется Ассоциацией 1 раз в год.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>В случае</w:t>
      </w:r>
      <w:proofErr w:type="gramStart"/>
      <w:r w:rsidRPr="00921923">
        <w:rPr>
          <w:i/>
          <w:spacing w:val="-6"/>
        </w:rPr>
        <w:t>,</w:t>
      </w:r>
      <w:proofErr w:type="gramEnd"/>
      <w:r w:rsidRPr="00921923">
        <w:rPr>
          <w:i/>
          <w:spacing w:val="-6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высокая», контроль осуществляется Ассоциацией 1 раз в год.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10.1.8.3. Ассоциация осуществляет следующие мероприятия по профилактике нарушений обязательных требований в отношении всех категорий риска: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регулярное обобщение практики осуществления контроля и выявление наиболее часто встречающихся случаев нарушений обязательных требований;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информирование членов Ассоциации о типичных нарушениях обязательных требований;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информирование членов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lastRenderedPageBreak/>
        <w:t xml:space="preserve">10.1.8.4. Ассоциация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выдача рекомендаций в отношении мер, которые должны приниматься членом Ассоциации в целях недопущения нарушений обязательных требований; </w:t>
      </w: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- выдача рекомендаций в соответствии с предметом контроля.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 xml:space="preserve">10.1.8.5. Ассоциация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7F3547" w:rsidRPr="00921923" w:rsidRDefault="007F3547" w:rsidP="007F3547">
      <w:pPr>
        <w:ind w:firstLine="567"/>
        <w:jc w:val="both"/>
        <w:rPr>
          <w:i/>
          <w:spacing w:val="-6"/>
        </w:rPr>
      </w:pPr>
    </w:p>
    <w:p w:rsidR="007F3547" w:rsidRPr="00921923" w:rsidRDefault="007F3547" w:rsidP="007F3547">
      <w:pPr>
        <w:jc w:val="both"/>
        <w:rPr>
          <w:i/>
          <w:spacing w:val="-6"/>
        </w:rPr>
      </w:pPr>
      <w:r w:rsidRPr="00921923">
        <w:rPr>
          <w:i/>
          <w:spacing w:val="-6"/>
        </w:rPr>
        <w:t>- информирование члена Ассоциации о наличии вероятности применения мер дисциплинарного воздействия»;</w:t>
      </w:r>
    </w:p>
    <w:p w:rsidR="007F3547" w:rsidRPr="00921923" w:rsidRDefault="007F3547" w:rsidP="007F3547">
      <w:pPr>
        <w:pStyle w:val="6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547" w:rsidRPr="00921923" w:rsidRDefault="007F3547" w:rsidP="007F3547">
      <w:pPr>
        <w:pStyle w:val="6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23">
        <w:rPr>
          <w:rFonts w:ascii="Times New Roman" w:hAnsi="Times New Roman" w:cs="Times New Roman"/>
          <w:sz w:val="24"/>
          <w:szCs w:val="24"/>
        </w:rPr>
        <w:t>- Приложение №2 к Положению упразднить (признать утратившим силу).</w:t>
      </w:r>
    </w:p>
    <w:p w:rsidR="00F15937" w:rsidRPr="007F3547" w:rsidRDefault="00F15937" w:rsidP="007F3547"/>
    <w:sectPr w:rsidR="00F15937" w:rsidRPr="007F354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205F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3547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1C50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2018-05-14T08:47:00Z</dcterms:created>
  <dcterms:modified xsi:type="dcterms:W3CDTF">2018-05-14T08:47:00Z</dcterms:modified>
</cp:coreProperties>
</file>